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0C1BEE" w:rsidRPr="00B84C13" w14:paraId="4A1F5D65" w14:textId="77777777" w:rsidTr="00993004">
        <w:trPr>
          <w:trHeight w:val="1079"/>
        </w:trPr>
        <w:tc>
          <w:tcPr>
            <w:tcW w:w="4679" w:type="dxa"/>
          </w:tcPr>
          <w:p w14:paraId="5D2C86F7" w14:textId="74EC7373" w:rsidR="000C1BEE" w:rsidRDefault="000C1BEE" w:rsidP="00993004">
            <w:pPr>
              <w:jc w:val="center"/>
              <w:rPr>
                <w:b/>
                <w:bCs/>
                <w:sz w:val="26"/>
                <w:szCs w:val="26"/>
              </w:rPr>
            </w:pPr>
            <w:r>
              <w:rPr>
                <w:b/>
                <w:bCs/>
                <w:sz w:val="26"/>
                <w:szCs w:val="26"/>
              </w:rPr>
              <w:t>UBND</w:t>
            </w:r>
            <w:r w:rsidRPr="00A32026">
              <w:rPr>
                <w:b/>
                <w:bCs/>
                <w:sz w:val="26"/>
                <w:szCs w:val="26"/>
              </w:rPr>
              <w:t xml:space="preserve"> HUYỆN </w:t>
            </w:r>
            <w:r w:rsidR="00B642EA">
              <w:rPr>
                <w:b/>
                <w:bCs/>
                <w:sz w:val="26"/>
                <w:szCs w:val="26"/>
              </w:rPr>
              <w:t>BÌNH LỤC</w:t>
            </w:r>
          </w:p>
          <w:p w14:paraId="10428D5F" w14:textId="77777777" w:rsidR="000C1BEE" w:rsidRPr="00A32026" w:rsidRDefault="000C1BEE" w:rsidP="00993004">
            <w:pPr>
              <w:jc w:val="center"/>
              <w:rPr>
                <w:b/>
                <w:bCs/>
                <w:sz w:val="26"/>
                <w:szCs w:val="26"/>
              </w:rPr>
            </w:pPr>
            <w:r>
              <w:rPr>
                <w:b/>
                <w:bCs/>
                <w:sz w:val="26"/>
                <w:szCs w:val="26"/>
              </w:rPr>
              <w:t xml:space="preserve">VĂN PHÒNG HĐND&amp;UBND </w:t>
            </w:r>
          </w:p>
          <w:p w14:paraId="64362E9B" w14:textId="7047F3A2" w:rsidR="000C1BEE" w:rsidRDefault="000C1BEE" w:rsidP="00993004">
            <w:pPr>
              <w:jc w:val="center"/>
            </w:pPr>
            <w:r>
              <w:rPr>
                <w:noProof/>
              </w:rPr>
              <mc:AlternateContent>
                <mc:Choice Requires="wps">
                  <w:drawing>
                    <wp:anchor distT="0" distB="0" distL="114300" distR="114300" simplePos="0" relativeHeight="251661312" behindDoc="0" locked="0" layoutInCell="1" allowOverlap="1" wp14:anchorId="10E623A9" wp14:editId="077D62E7">
                      <wp:simplePos x="0" y="0"/>
                      <wp:positionH relativeFrom="column">
                        <wp:posOffset>723900</wp:posOffset>
                      </wp:positionH>
                      <wp:positionV relativeFrom="paragraph">
                        <wp:posOffset>38100</wp:posOffset>
                      </wp:positionV>
                      <wp:extent cx="1244600" cy="0"/>
                      <wp:effectExtent l="6350" t="5715" r="6350" b="13335"/>
                      <wp:wrapNone/>
                      <wp:docPr id="172491514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8EE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DA6D9E3" w14:textId="77777777" w:rsidR="000C1BEE" w:rsidRPr="00B84C13" w:rsidRDefault="000C1BEE" w:rsidP="00993004">
            <w:pPr>
              <w:jc w:val="center"/>
              <w:rPr>
                <w:sz w:val="28"/>
                <w:szCs w:val="28"/>
              </w:rPr>
            </w:pPr>
            <w:r w:rsidRPr="00B84C13">
              <w:rPr>
                <w:sz w:val="28"/>
                <w:szCs w:val="28"/>
              </w:rPr>
              <w:t xml:space="preserve">Số:    </w:t>
            </w:r>
            <w:r>
              <w:rPr>
                <w:sz w:val="28"/>
                <w:szCs w:val="28"/>
              </w:rPr>
              <w:t xml:space="preserve">  </w:t>
            </w:r>
            <w:r w:rsidRPr="00B84C13">
              <w:rPr>
                <w:sz w:val="28"/>
                <w:szCs w:val="28"/>
              </w:rPr>
              <w:t>/</w:t>
            </w:r>
            <w:r>
              <w:rPr>
                <w:sz w:val="28"/>
                <w:szCs w:val="28"/>
              </w:rPr>
              <w:t>TB</w:t>
            </w:r>
          </w:p>
          <w:p w14:paraId="55018A51" w14:textId="35EF6A0B" w:rsidR="000C1BEE" w:rsidRDefault="000C1BEE" w:rsidP="00993004">
            <w:pPr>
              <w:jc w:val="center"/>
            </w:pPr>
            <w:r>
              <w:rPr>
                <w:noProof/>
              </w:rPr>
              <mc:AlternateContent>
                <mc:Choice Requires="wps">
                  <w:drawing>
                    <wp:anchor distT="0" distB="0" distL="114300" distR="114300" simplePos="0" relativeHeight="251660288" behindDoc="0" locked="0" layoutInCell="1" allowOverlap="1" wp14:anchorId="67F2C8F5" wp14:editId="766904F0">
                      <wp:simplePos x="0" y="0"/>
                      <wp:positionH relativeFrom="column">
                        <wp:posOffset>109855</wp:posOffset>
                      </wp:positionH>
                      <wp:positionV relativeFrom="paragraph">
                        <wp:posOffset>175895</wp:posOffset>
                      </wp:positionV>
                      <wp:extent cx="0" cy="0"/>
                      <wp:effectExtent l="11430" t="8890" r="7620" b="10160"/>
                      <wp:wrapNone/>
                      <wp:docPr id="71199024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C64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37242FC0" w14:textId="77777777" w:rsidR="000C1BEE" w:rsidRPr="00B84C13" w:rsidRDefault="000C1BEE" w:rsidP="00993004">
            <w:pPr>
              <w:jc w:val="center"/>
              <w:rPr>
                <w:b/>
                <w:sz w:val="26"/>
                <w:szCs w:val="26"/>
              </w:rPr>
            </w:pPr>
            <w:r w:rsidRPr="00B84C13">
              <w:rPr>
                <w:b/>
                <w:sz w:val="26"/>
                <w:szCs w:val="26"/>
              </w:rPr>
              <w:t>CỘNG HOÀ XÃ HỘI CHỦ NGHĨA VIỆT NAM</w:t>
            </w:r>
          </w:p>
          <w:p w14:paraId="0248A8ED" w14:textId="77777777" w:rsidR="000C1BEE" w:rsidRPr="00B84C13" w:rsidRDefault="000C1BEE" w:rsidP="00993004">
            <w:pPr>
              <w:jc w:val="center"/>
              <w:rPr>
                <w:b/>
                <w:sz w:val="28"/>
                <w:szCs w:val="28"/>
              </w:rPr>
            </w:pPr>
            <w:r w:rsidRPr="00B84C13">
              <w:rPr>
                <w:b/>
                <w:sz w:val="28"/>
                <w:szCs w:val="28"/>
              </w:rPr>
              <w:t>Độc lập - Tự do - Hạnh phúc</w:t>
            </w:r>
          </w:p>
          <w:p w14:paraId="38854D36" w14:textId="17CB8764" w:rsidR="000C1BEE" w:rsidRPr="00B84C13" w:rsidRDefault="000C1BEE" w:rsidP="00993004">
            <w:pPr>
              <w:jc w:val="right"/>
              <w:rPr>
                <w:i/>
              </w:rPr>
            </w:pPr>
            <w:r w:rsidRPr="00B84C13">
              <w:rPr>
                <w:noProof/>
                <w:sz w:val="26"/>
                <w:szCs w:val="26"/>
              </w:rPr>
              <mc:AlternateContent>
                <mc:Choice Requires="wps">
                  <w:drawing>
                    <wp:anchor distT="0" distB="0" distL="114300" distR="114300" simplePos="0" relativeHeight="251659264" behindDoc="0" locked="0" layoutInCell="1" allowOverlap="1" wp14:anchorId="6814528B" wp14:editId="38FE889B">
                      <wp:simplePos x="0" y="0"/>
                      <wp:positionH relativeFrom="column">
                        <wp:posOffset>691515</wp:posOffset>
                      </wp:positionH>
                      <wp:positionV relativeFrom="paragraph">
                        <wp:posOffset>41275</wp:posOffset>
                      </wp:positionV>
                      <wp:extent cx="2094230" cy="0"/>
                      <wp:effectExtent l="11430" t="13970" r="8890" b="5080"/>
                      <wp:wrapNone/>
                      <wp:docPr id="6175474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47E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84C13">
              <w:rPr>
                <w:i/>
              </w:rPr>
              <w:t xml:space="preserve">           </w:t>
            </w:r>
          </w:p>
          <w:p w14:paraId="6CEFE489" w14:textId="04FCDC09" w:rsidR="000C1BEE" w:rsidRPr="00B84C13" w:rsidRDefault="000C1BEE" w:rsidP="00993004">
            <w:pPr>
              <w:jc w:val="center"/>
              <w:rPr>
                <w:i/>
                <w:sz w:val="28"/>
                <w:szCs w:val="28"/>
              </w:rPr>
            </w:pPr>
            <w:r>
              <w:rPr>
                <w:i/>
                <w:sz w:val="28"/>
                <w:szCs w:val="28"/>
              </w:rPr>
              <w:t xml:space="preserve">      </w:t>
            </w:r>
            <w:r w:rsidR="00B642EA">
              <w:rPr>
                <w:i/>
                <w:sz w:val="28"/>
                <w:szCs w:val="28"/>
              </w:rPr>
              <w:t>Bình Lục</w:t>
            </w:r>
            <w:r>
              <w:rPr>
                <w:i/>
                <w:sz w:val="28"/>
                <w:szCs w:val="28"/>
              </w:rPr>
              <w:t xml:space="preserve">, ngày    </w:t>
            </w:r>
            <w:r w:rsidRPr="00B84C13">
              <w:rPr>
                <w:i/>
                <w:sz w:val="28"/>
                <w:szCs w:val="28"/>
              </w:rPr>
              <w:t xml:space="preserve"> tháng </w:t>
            </w:r>
            <w:r w:rsidR="00B91C4F">
              <w:rPr>
                <w:i/>
                <w:sz w:val="28"/>
                <w:szCs w:val="28"/>
                <w:lang w:val="vi-VN"/>
              </w:rPr>
              <w:t xml:space="preserve">   </w:t>
            </w:r>
            <w:r w:rsidRPr="00B84C13">
              <w:rPr>
                <w:i/>
                <w:sz w:val="28"/>
                <w:szCs w:val="28"/>
              </w:rPr>
              <w:t xml:space="preserve"> năm 202</w:t>
            </w:r>
            <w:r>
              <w:rPr>
                <w:i/>
                <w:sz w:val="28"/>
                <w:szCs w:val="28"/>
              </w:rPr>
              <w:t>4</w:t>
            </w:r>
          </w:p>
        </w:tc>
      </w:tr>
    </w:tbl>
    <w:p w14:paraId="304ECED3" w14:textId="77777777" w:rsidR="000C1BEE" w:rsidRDefault="000C1BEE" w:rsidP="000C1BEE">
      <w:pPr>
        <w:spacing w:before="40" w:after="40" w:line="264" w:lineRule="auto"/>
        <w:jc w:val="center"/>
        <w:rPr>
          <w:b/>
          <w:bCs/>
          <w:sz w:val="28"/>
          <w:szCs w:val="28"/>
        </w:rPr>
      </w:pPr>
    </w:p>
    <w:p w14:paraId="5A61340A" w14:textId="77777777" w:rsidR="000C1BEE" w:rsidRDefault="000C1BEE" w:rsidP="000C1BEE">
      <w:pPr>
        <w:spacing w:before="40" w:after="40" w:line="264" w:lineRule="auto"/>
        <w:jc w:val="center"/>
        <w:rPr>
          <w:b/>
          <w:bCs/>
          <w:sz w:val="28"/>
          <w:szCs w:val="28"/>
        </w:rPr>
      </w:pPr>
      <w:r>
        <w:rPr>
          <w:b/>
          <w:bCs/>
          <w:sz w:val="28"/>
          <w:szCs w:val="28"/>
        </w:rPr>
        <w:t xml:space="preserve">THÔNG BÁO </w:t>
      </w:r>
    </w:p>
    <w:p w14:paraId="5E165719" w14:textId="77777777" w:rsidR="000C1BEE" w:rsidRDefault="000C1BEE" w:rsidP="000C1BEE">
      <w:pPr>
        <w:spacing w:before="40" w:after="40" w:line="264" w:lineRule="auto"/>
        <w:jc w:val="center"/>
        <w:rPr>
          <w:b/>
          <w:bCs/>
          <w:sz w:val="28"/>
          <w:szCs w:val="28"/>
        </w:rPr>
      </w:pPr>
      <w:r>
        <w:rPr>
          <w:b/>
          <w:bCs/>
          <w:sz w:val="28"/>
          <w:szCs w:val="28"/>
        </w:rPr>
        <w:t xml:space="preserve">Kết luận của đồng chí Chủ tịch UBND huyện tại Hội nghị </w:t>
      </w:r>
    </w:p>
    <w:p w14:paraId="2D059C7C" w14:textId="47A41DD9" w:rsidR="000C1BEE" w:rsidRPr="00FA77C4" w:rsidRDefault="00FA77C4" w:rsidP="000C1BEE">
      <w:pPr>
        <w:spacing w:before="40" w:after="40" w:line="264" w:lineRule="auto"/>
        <w:jc w:val="center"/>
        <w:rPr>
          <w:b/>
          <w:bCs/>
          <w:sz w:val="28"/>
          <w:szCs w:val="28"/>
          <w:lang w:val="vi-VN"/>
        </w:rPr>
      </w:pPr>
      <w:r>
        <w:rPr>
          <w:b/>
          <w:bCs/>
          <w:sz w:val="28"/>
          <w:szCs w:val="28"/>
        </w:rPr>
        <w:t>triển</w:t>
      </w:r>
      <w:r>
        <w:rPr>
          <w:b/>
          <w:bCs/>
          <w:sz w:val="28"/>
          <w:szCs w:val="28"/>
          <w:lang w:val="vi-VN"/>
        </w:rPr>
        <w:t xml:space="preserve"> khai các giải pháp giảm nguồn cầu ma túy</w:t>
      </w:r>
    </w:p>
    <w:p w14:paraId="4B511C4F" w14:textId="77777777" w:rsidR="000C1BEE" w:rsidRPr="00A32026" w:rsidRDefault="000C1BEE" w:rsidP="000C1BEE">
      <w:pPr>
        <w:spacing w:before="40" w:after="40" w:line="264" w:lineRule="auto"/>
        <w:jc w:val="center"/>
        <w:rPr>
          <w:b/>
          <w:bCs/>
          <w:sz w:val="28"/>
          <w:szCs w:val="28"/>
        </w:rPr>
      </w:pPr>
    </w:p>
    <w:p w14:paraId="01B7E5AF" w14:textId="08D719B2" w:rsidR="000C1BEE" w:rsidRPr="00FA77C4" w:rsidRDefault="000C1BEE" w:rsidP="00FA77C4">
      <w:pPr>
        <w:spacing w:before="40" w:after="40" w:line="264" w:lineRule="auto"/>
        <w:ind w:firstLine="851"/>
        <w:jc w:val="both"/>
        <w:rPr>
          <w:b/>
          <w:bCs/>
          <w:sz w:val="28"/>
          <w:szCs w:val="28"/>
          <w:lang w:val="vi-VN"/>
        </w:rPr>
      </w:pPr>
      <w:r>
        <w:rPr>
          <w:color w:val="000000"/>
          <w:sz w:val="28"/>
          <w:szCs w:val="28"/>
        </w:rPr>
        <w:t xml:space="preserve">Ngày </w:t>
      </w:r>
      <w:r w:rsidR="00FA77C4">
        <w:rPr>
          <w:color w:val="000000"/>
          <w:sz w:val="28"/>
          <w:szCs w:val="28"/>
          <w:lang w:val="vi-VN"/>
        </w:rPr>
        <w:t>...............</w:t>
      </w:r>
      <w:r>
        <w:rPr>
          <w:color w:val="000000"/>
          <w:sz w:val="28"/>
          <w:szCs w:val="28"/>
        </w:rPr>
        <w:t xml:space="preserve">/2024, đồng chí Chủ tịch UBND huyện chủ trì tổ chức Hội nghị </w:t>
      </w:r>
      <w:r w:rsidR="00FA77C4" w:rsidRPr="00FA77C4">
        <w:rPr>
          <w:sz w:val="28"/>
          <w:szCs w:val="28"/>
        </w:rPr>
        <w:t>triển</w:t>
      </w:r>
      <w:r w:rsidR="00FA77C4" w:rsidRPr="00FA77C4">
        <w:rPr>
          <w:sz w:val="28"/>
          <w:szCs w:val="28"/>
          <w:lang w:val="vi-VN"/>
        </w:rPr>
        <w:t xml:space="preserve"> khai các giải pháp giảm nguồn cầu ma túy</w:t>
      </w:r>
      <w:r>
        <w:rPr>
          <w:sz w:val="28"/>
          <w:szCs w:val="28"/>
        </w:rPr>
        <w:t xml:space="preserve">. Đại biểu Công an tỉnh có đồng chí </w:t>
      </w:r>
      <w:r w:rsidR="00FA77C4">
        <w:rPr>
          <w:sz w:val="28"/>
          <w:szCs w:val="28"/>
          <w:lang w:val="vi-VN"/>
        </w:rPr>
        <w:t>............................</w:t>
      </w:r>
      <w:r>
        <w:rPr>
          <w:sz w:val="28"/>
          <w:szCs w:val="28"/>
        </w:rPr>
        <w:t>; các đồng chí lãnh đạo phòng nghiệp vụ Công an tỉnh, lãnh đạo một số Ban, đoàn thể của Huyện; lãnh đạo các cơ quan, đơn vị, địa phương … đã tới dự đông đủ.</w:t>
      </w:r>
    </w:p>
    <w:p w14:paraId="06F31C08" w14:textId="77777777" w:rsidR="000C1BEE" w:rsidRDefault="000C1BEE" w:rsidP="000C1BEE">
      <w:pPr>
        <w:spacing w:before="40" w:after="40" w:line="264" w:lineRule="auto"/>
        <w:ind w:firstLine="720"/>
        <w:jc w:val="both"/>
        <w:rPr>
          <w:sz w:val="28"/>
          <w:szCs w:val="28"/>
        </w:rPr>
      </w:pPr>
      <w:r>
        <w:rPr>
          <w:sz w:val="28"/>
          <w:szCs w:val="28"/>
        </w:rPr>
        <w:t xml:space="preserve">Văn phòng HĐND&amp;UBND huyện thông báo Kết luận của đồng chí Chủ tịch UBND huyện tại Hội nghị như sau: </w:t>
      </w:r>
    </w:p>
    <w:p w14:paraId="37870DE4" w14:textId="1B96020E" w:rsidR="000C1BEE" w:rsidRDefault="000C1BEE" w:rsidP="000C1BEE">
      <w:pPr>
        <w:spacing w:before="40" w:after="40" w:line="264" w:lineRule="auto"/>
        <w:ind w:firstLine="720"/>
        <w:jc w:val="both"/>
        <w:rPr>
          <w:sz w:val="28"/>
          <w:szCs w:val="28"/>
        </w:rPr>
      </w:pPr>
      <w:r>
        <w:rPr>
          <w:sz w:val="28"/>
          <w:szCs w:val="28"/>
        </w:rPr>
        <w:t xml:space="preserve">1. Các đơn vị cần tiếp thu, quán triệt, tổ chức thực hiện nghiêm túc, đầy đủ nội dung chỉ đạo của đồng chí </w:t>
      </w:r>
      <w:r w:rsidR="00985406">
        <w:rPr>
          <w:sz w:val="28"/>
          <w:szCs w:val="28"/>
          <w:lang w:val="vi-VN"/>
        </w:rPr>
        <w:t>...............................</w:t>
      </w:r>
      <w:r>
        <w:rPr>
          <w:sz w:val="28"/>
          <w:szCs w:val="28"/>
        </w:rPr>
        <w:t xml:space="preserve">và Chủ tịch UBND huyện tại Hội nghị. Xác định quan điểm phòng ngừa và ngăn chặn ma túy từ xa, từ sớm; phấn đấu xây dựng huyện </w:t>
      </w:r>
      <w:r w:rsidR="00B642EA">
        <w:rPr>
          <w:sz w:val="28"/>
          <w:szCs w:val="28"/>
        </w:rPr>
        <w:t>Bình Lục</w:t>
      </w:r>
      <w:r>
        <w:rPr>
          <w:sz w:val="28"/>
          <w:szCs w:val="28"/>
        </w:rPr>
        <w:t xml:space="preserve"> trở thành </w:t>
      </w:r>
      <w:r w:rsidRPr="00985406">
        <w:rPr>
          <w:b/>
          <w:bCs/>
          <w:i/>
          <w:sz w:val="28"/>
          <w:szCs w:val="28"/>
        </w:rPr>
        <w:t>huyện an toàn về ma túy</w:t>
      </w:r>
      <w:r>
        <w:rPr>
          <w:sz w:val="28"/>
          <w:szCs w:val="28"/>
        </w:rPr>
        <w:t xml:space="preserve">, không để xảy ra những hệ lụy ảnh hưởng đến ANTT, môi trường đầu tư và phát triển kinh tế. </w:t>
      </w:r>
    </w:p>
    <w:p w14:paraId="532CAA07" w14:textId="77777777" w:rsidR="000C1BEE" w:rsidRDefault="000C1BEE" w:rsidP="000C1BEE">
      <w:pPr>
        <w:spacing w:before="40" w:after="40" w:line="264" w:lineRule="auto"/>
        <w:ind w:firstLine="720"/>
        <w:jc w:val="both"/>
        <w:rPr>
          <w:sz w:val="28"/>
          <w:szCs w:val="28"/>
        </w:rPr>
      </w:pPr>
      <w:r>
        <w:rPr>
          <w:sz w:val="28"/>
          <w:szCs w:val="28"/>
        </w:rPr>
        <w:t xml:space="preserve">2. Cấp ủy, chính quyền địa phương phải tập trung chỉ đạo, tuyên truyền, vận động sức mạnh tổng hợp của cả hệ thống chính trị vào phòng, chống ma túy. Phát hiện, tố giác những vi phạm pháp luật về ma túy tới cơ quan chức năng; tham gia tuyên truyền, giáo dục, quản lý không để xảy ra tình trạng mắc mới vào ma túy; vận động cai nghiện tự nguyện, cai nghiện bắt buộc và động viên, giúp đỡ, quản lý sau cai nghiện ma túy. </w:t>
      </w:r>
    </w:p>
    <w:p w14:paraId="7383A0A9" w14:textId="77777777" w:rsidR="000C1BEE" w:rsidRDefault="000C1BEE" w:rsidP="000C1BEE">
      <w:pPr>
        <w:spacing w:before="40" w:after="40" w:line="264" w:lineRule="auto"/>
        <w:ind w:firstLine="720"/>
        <w:jc w:val="both"/>
        <w:rPr>
          <w:sz w:val="28"/>
          <w:szCs w:val="28"/>
        </w:rPr>
      </w:pPr>
      <w:r>
        <w:rPr>
          <w:sz w:val="28"/>
          <w:szCs w:val="28"/>
        </w:rPr>
        <w:t>3. Tăng cường hơn nữa công tác tuyên truyền pháp luật, tác hại của ma túy, tập trung vào các địa bàn tiềm ẩn phức tạp, điểm nguy cơ như cơ sở kinh doanh dịch vụ lưu trú, karaoke; vào các đối tượng như học sinh, công nhân, người lao động trong khu công nghiệp, công trình xây dựng, người làm quản lý, nhân viên các cơ sở kinh doan có điều kiện về ANTT… Nội dung này đề nghị cả hệ thống chính trị cần vào cuộc, trong đó, lực lượng Công an, Trung tâm văn hóa thông tin và thể thao, Đoàn thanh niên, cán bộ, giáo viên các Trường học là chủ công. Liên đoàn Lao động tuyên truyền trong công nhân, người lao động. Đồng thời, đề nghị Ban Tuyên giáo cũng quan tâm định hướng cho công tác tuyên truyền được bài bản, sâu sắc, đúng chủ trương của Đảng.</w:t>
      </w:r>
    </w:p>
    <w:p w14:paraId="1BB77699" w14:textId="77777777" w:rsidR="000C1BEE" w:rsidRDefault="000C1BEE" w:rsidP="000C1BEE">
      <w:pPr>
        <w:spacing w:before="40" w:after="40" w:line="264" w:lineRule="auto"/>
        <w:ind w:firstLine="720"/>
        <w:jc w:val="both"/>
        <w:rPr>
          <w:sz w:val="28"/>
          <w:szCs w:val="28"/>
        </w:rPr>
      </w:pPr>
      <w:r>
        <w:rPr>
          <w:sz w:val="28"/>
          <w:szCs w:val="28"/>
        </w:rPr>
        <w:t xml:space="preserve">4. Lực lượng Công </w:t>
      </w:r>
      <w:proofErr w:type="gramStart"/>
      <w:r>
        <w:rPr>
          <w:sz w:val="28"/>
          <w:szCs w:val="28"/>
        </w:rPr>
        <w:t>an</w:t>
      </w:r>
      <w:proofErr w:type="gramEnd"/>
      <w:r>
        <w:rPr>
          <w:sz w:val="28"/>
          <w:szCs w:val="28"/>
        </w:rPr>
        <w:t xml:space="preserve"> phát huy vai trò chủ trì trong tham mưu </w:t>
      </w:r>
      <w:r w:rsidRPr="00A32026">
        <w:rPr>
          <w:sz w:val="28"/>
          <w:szCs w:val="28"/>
        </w:rPr>
        <w:t>r</w:t>
      </w:r>
      <w:r>
        <w:rPr>
          <w:sz w:val="28"/>
          <w:szCs w:val="28"/>
        </w:rPr>
        <w:t xml:space="preserve">à </w:t>
      </w:r>
      <w:r w:rsidRPr="00A32026">
        <w:rPr>
          <w:sz w:val="28"/>
          <w:szCs w:val="28"/>
        </w:rPr>
        <w:t>soát, phát hiện, thống kê, quản lý người nghiện ma túy,</w:t>
      </w:r>
      <w:r>
        <w:rPr>
          <w:sz w:val="28"/>
          <w:szCs w:val="28"/>
        </w:rPr>
        <w:t xml:space="preserve"> </w:t>
      </w:r>
      <w:r w:rsidRPr="00A32026">
        <w:rPr>
          <w:sz w:val="28"/>
          <w:szCs w:val="28"/>
        </w:rPr>
        <w:t>người sử dụng trái phép chất ma túy, người bị quản lý sau cai nghiện ma túy</w:t>
      </w:r>
      <w:r>
        <w:rPr>
          <w:sz w:val="28"/>
          <w:szCs w:val="28"/>
        </w:rPr>
        <w:t xml:space="preserve">. Trực tiếp phối hợp với các cơ quan chức năng </w:t>
      </w:r>
      <w:r>
        <w:rPr>
          <w:sz w:val="28"/>
          <w:szCs w:val="28"/>
        </w:rPr>
        <w:lastRenderedPageBreak/>
        <w:t xml:space="preserve">kiểm tra, đôn đốc, hướng dẫn, đề xuất phê bình, xử lý vi phạm hoặc biểu dương, khen thưởng các tập thể, cá nhân. Đồng thời, là chủ công, nòng cốt trong công tác đấu tranh, xử lý với tội phạm và tệ nạn ma túy, triệt xóa điểm, tụ điểm phức tạp về ma túy. Riêng về công tác đấu tranh, xử lý, giao lực lượng Công </w:t>
      </w:r>
      <w:proofErr w:type="gramStart"/>
      <w:r>
        <w:rPr>
          <w:sz w:val="28"/>
          <w:szCs w:val="28"/>
        </w:rPr>
        <w:t>an</w:t>
      </w:r>
      <w:proofErr w:type="gramEnd"/>
      <w:r>
        <w:rPr>
          <w:sz w:val="28"/>
          <w:szCs w:val="28"/>
        </w:rPr>
        <w:t xml:space="preserve"> chủ động có các kế hoạch, triển khai các biện pháp nghiệp vụ của Ngành Công an để thực hiện quyết liệt, quét sạch tội phạm ma túy trên địa bàn.</w:t>
      </w:r>
    </w:p>
    <w:p w14:paraId="684D8127" w14:textId="77777777" w:rsidR="000C1BEE" w:rsidRDefault="000C1BEE" w:rsidP="000C1BEE">
      <w:pPr>
        <w:spacing w:before="40" w:after="40" w:line="264" w:lineRule="auto"/>
        <w:ind w:firstLine="720"/>
        <w:jc w:val="both"/>
        <w:rPr>
          <w:sz w:val="28"/>
          <w:szCs w:val="28"/>
        </w:rPr>
      </w:pPr>
      <w:r>
        <w:rPr>
          <w:sz w:val="28"/>
          <w:szCs w:val="28"/>
        </w:rPr>
        <w:t>5. Viện kiểm sát nhân dân, Tòa án nhân dân huyện tăng cường phối hợp với cơ quan điều tra ngay từ giai đoạn khởi tố, truy tố, xét xử đảm bảo đúng người, đúng tội; đẩy nhanh tiến độ thẩm định hồ sơ, ra quyết định đưa đối tượng nghiện ma túy đi cai nghiện bắt buộc; lựa chọn, xác định một số vụ án ma túy có tính điển hình, phức tạp, dư luận xã hội quan tâm để xét xử điểm, xét xử lưu động nhằm nâng cao nhận thức, ý thức của nhân dân, góp phần răn đe, phòng ngừa tội phạm chung.</w:t>
      </w:r>
    </w:p>
    <w:p w14:paraId="0060B081" w14:textId="77777777" w:rsidR="000C1BEE" w:rsidRDefault="000C1BEE" w:rsidP="000C1BEE">
      <w:pPr>
        <w:spacing w:before="40" w:after="40" w:line="264" w:lineRule="auto"/>
        <w:ind w:firstLine="720"/>
        <w:jc w:val="both"/>
        <w:rPr>
          <w:sz w:val="28"/>
          <w:szCs w:val="28"/>
        </w:rPr>
      </w:pPr>
      <w:r>
        <w:rPr>
          <w:sz w:val="28"/>
          <w:szCs w:val="28"/>
        </w:rPr>
        <w:t>6. Phòng LĐTB&amp;XH nghiên cứu rút ngắn thời gian thẩm định hồ sơ đưa đi cai nghiện bắt buộc; tham mưu chỉ đạo cơ chế vận động mở cơ sở cai nghiện tại gia đình, cộng đồng theo hình thức dân lập. Tổ chức tập huấn về cai nghiện ma túy và quy trình cai nghiện ma túy. Việc này cần sớm thực hiện trong tháng 12/2024. Quan tâm tổ chức các hình thức giới thiệu việc làm, kết nối vay vốn, đào tạo nghề cho đối tượng tái hòa nhập cộng đồng sau cai.</w:t>
      </w:r>
    </w:p>
    <w:p w14:paraId="185FF798" w14:textId="77777777" w:rsidR="000C1BEE" w:rsidRDefault="000C1BEE" w:rsidP="000C1BEE">
      <w:pPr>
        <w:spacing w:before="40" w:after="40" w:line="264" w:lineRule="auto"/>
        <w:ind w:firstLine="720"/>
        <w:jc w:val="both"/>
        <w:rPr>
          <w:sz w:val="28"/>
          <w:szCs w:val="28"/>
        </w:rPr>
      </w:pPr>
      <w:r>
        <w:rPr>
          <w:sz w:val="28"/>
          <w:szCs w:val="28"/>
        </w:rPr>
        <w:t>7. Phòng Y tế, Trung tâm y tế huyện, Y tế cấp xã thực hiện tốt chức năng quản lý Nhà nước và trực tiếp chỉ đạo triển khai việc xác định tình trạng nghiện theo phương châm “Trách nhiệm, chính xác, kịp thời”. Đề xuất tập huấn nghiệp vụ xác định tình trạng nghiện (nếu cần). Thực hiện đúng các quy định của pháp luật về điều trị nghiện bằng thuốc thay thế Mathadone. Trước mắt, đề nghị Trung tâm y tế huyện rà soát lại ngay số người đang được điều trị nghiện ma túy bằng thuốc thay thế Mathadone mà thiếu hồ sơ quản lý, theo dõi; có giải pháp kiện toàn hồ sơ, sẵn sàng cho thủ tục đưa người đi cai nghiện bắt buộc.</w:t>
      </w:r>
    </w:p>
    <w:p w14:paraId="34AA3493" w14:textId="77777777" w:rsidR="000C1BEE" w:rsidRDefault="000C1BEE" w:rsidP="000C1BEE">
      <w:pPr>
        <w:spacing w:before="40" w:after="40" w:line="264" w:lineRule="auto"/>
        <w:ind w:firstLine="720"/>
        <w:jc w:val="both"/>
        <w:rPr>
          <w:sz w:val="28"/>
          <w:szCs w:val="28"/>
        </w:rPr>
      </w:pPr>
      <w:r>
        <w:rPr>
          <w:sz w:val="28"/>
          <w:szCs w:val="28"/>
        </w:rPr>
        <w:t xml:space="preserve">8. Ban Chỉ huy quân sự huyện tăng cường công tác phối hợp, cung cấp thông tin và hỗ trợ lực lượng Công </w:t>
      </w:r>
      <w:proofErr w:type="gramStart"/>
      <w:r>
        <w:rPr>
          <w:sz w:val="28"/>
          <w:szCs w:val="28"/>
        </w:rPr>
        <w:t>an</w:t>
      </w:r>
      <w:proofErr w:type="gramEnd"/>
      <w:r>
        <w:rPr>
          <w:sz w:val="28"/>
          <w:szCs w:val="28"/>
        </w:rPr>
        <w:t xml:space="preserve"> trong việc rà soát, phát hiện, quản lý đối tượng sử dụng trái phép chất ma túy, đối tượng nghiện ma túy và đối tượng sau cai nghiện ma túy; triệt xóa các điểm, tụ điểm phức tạp về ma túy.</w:t>
      </w:r>
    </w:p>
    <w:p w14:paraId="00AFAFA6" w14:textId="77777777" w:rsidR="000C1BEE" w:rsidRDefault="000C1BEE" w:rsidP="000C1BEE">
      <w:pPr>
        <w:spacing w:before="40" w:after="40" w:line="264" w:lineRule="auto"/>
        <w:ind w:firstLine="720"/>
        <w:jc w:val="both"/>
        <w:rPr>
          <w:color w:val="000000"/>
          <w:sz w:val="28"/>
          <w:szCs w:val="28"/>
        </w:rPr>
      </w:pPr>
      <w:r>
        <w:rPr>
          <w:color w:val="000000"/>
          <w:sz w:val="28"/>
          <w:szCs w:val="28"/>
        </w:rPr>
        <w:t xml:space="preserve">9. Phòng Tài chính nghiên cứu tham mưu chính sách huy động các tổ chức, cá nhân đầu tư vào hoạt động cai nghiện ma túy, hỗ trợ quản lý sau cai, phòng, chống tái nghiện ma túy được miễn, giảm tiền thuê đất, thuế thu nhập doanh nghiệp theo quy định của pháp luật; đề xuất kinh phí hỗ trợ cho lực lượng trực tiếp đấu tranh phòng, chống ma túy. </w:t>
      </w:r>
    </w:p>
    <w:p w14:paraId="6EF21A7D" w14:textId="1CC136AB" w:rsidR="000C1BEE" w:rsidRDefault="000C1BEE" w:rsidP="000C1BEE">
      <w:pPr>
        <w:spacing w:before="40" w:after="40" w:line="264" w:lineRule="auto"/>
        <w:ind w:firstLine="720"/>
        <w:jc w:val="both"/>
        <w:rPr>
          <w:color w:val="000000"/>
          <w:sz w:val="28"/>
          <w:szCs w:val="28"/>
        </w:rPr>
      </w:pPr>
      <w:r>
        <w:rPr>
          <w:color w:val="000000"/>
          <w:sz w:val="28"/>
          <w:szCs w:val="28"/>
        </w:rPr>
        <w:t xml:space="preserve">10. Giao lực lượng Công an chủ trì, tham mưu cho Huyện ủy, Lãnh đạo UBND huyện chỉ đạo công tác kiểm tra, giám sát việc thực hiện </w:t>
      </w:r>
      <w:r w:rsidRPr="00441B11">
        <w:rPr>
          <w:color w:val="000000"/>
          <w:sz w:val="28"/>
          <w:szCs w:val="28"/>
        </w:rPr>
        <w:t xml:space="preserve">Chỉ thị số 37 của Ban Thường vụ Tỉnh ủy; </w:t>
      </w:r>
      <w:r w:rsidR="00B91C4F">
        <w:rPr>
          <w:color w:val="000000"/>
          <w:sz w:val="28"/>
          <w:szCs w:val="28"/>
        </w:rPr>
        <w:t>Chỉ</w:t>
      </w:r>
      <w:r w:rsidR="00B91C4F">
        <w:rPr>
          <w:color w:val="000000"/>
          <w:sz w:val="28"/>
          <w:szCs w:val="28"/>
          <w:lang w:val="vi-VN"/>
        </w:rPr>
        <w:t xml:space="preserve"> thị số 25 </w:t>
      </w:r>
      <w:r w:rsidRPr="00441B11">
        <w:rPr>
          <w:color w:val="000000"/>
          <w:sz w:val="28"/>
          <w:szCs w:val="28"/>
        </w:rPr>
        <w:t xml:space="preserve">của Huyện ủy </w:t>
      </w:r>
      <w:r w:rsidR="00B642EA">
        <w:rPr>
          <w:color w:val="000000"/>
          <w:sz w:val="28"/>
          <w:szCs w:val="28"/>
        </w:rPr>
        <w:t>Bình Lục</w:t>
      </w:r>
      <w:r w:rsidRPr="00441B11">
        <w:rPr>
          <w:color w:val="000000"/>
          <w:sz w:val="28"/>
          <w:szCs w:val="28"/>
        </w:rPr>
        <w:t xml:space="preserve"> và Kế hoạch </w:t>
      </w:r>
      <w:r w:rsidR="00B91C4F">
        <w:rPr>
          <w:color w:val="000000"/>
          <w:sz w:val="28"/>
          <w:szCs w:val="28"/>
        </w:rPr>
        <w:t>số</w:t>
      </w:r>
      <w:r w:rsidR="00B91C4F">
        <w:rPr>
          <w:color w:val="000000"/>
          <w:sz w:val="28"/>
          <w:szCs w:val="28"/>
          <w:lang w:val="vi-VN"/>
        </w:rPr>
        <w:t xml:space="preserve"> 170 </w:t>
      </w:r>
      <w:r w:rsidRPr="00441B11">
        <w:rPr>
          <w:color w:val="000000"/>
          <w:sz w:val="28"/>
          <w:szCs w:val="28"/>
        </w:rPr>
        <w:t>của UBND huyện</w:t>
      </w:r>
      <w:r>
        <w:rPr>
          <w:color w:val="000000"/>
          <w:sz w:val="28"/>
          <w:szCs w:val="28"/>
        </w:rPr>
        <w:t xml:space="preserve"> về </w:t>
      </w:r>
      <w:r w:rsidRPr="00441B11">
        <w:rPr>
          <w:color w:val="000000"/>
          <w:sz w:val="28"/>
          <w:szCs w:val="28"/>
        </w:rPr>
        <w:t xml:space="preserve">tổng rà soát, phát hiện, thống kê, quản lý người nghiện ma túy, người sử dụng trái phép chất ma túy, người bị quản lý sau cai nghiện ma túy và đấu tranh, triệt </w:t>
      </w:r>
      <w:r w:rsidRPr="00441B11">
        <w:rPr>
          <w:color w:val="000000"/>
          <w:sz w:val="28"/>
          <w:szCs w:val="28"/>
        </w:rPr>
        <w:lastRenderedPageBreak/>
        <w:t>xóa đ</w:t>
      </w:r>
      <w:r>
        <w:rPr>
          <w:color w:val="000000"/>
          <w:sz w:val="28"/>
          <w:szCs w:val="28"/>
        </w:rPr>
        <w:t>iểm, tụ điểm phức tạp về ma túy. Phối hợp với Phòng Nội vụ đề xuất kịp thời biểu dương, khen thưởng những tập thể, cá nhân có thành tích. Thực hiện tốt chế độ thông tin, báo cáo với Thường trực Huyện ủy, Lãnh đạo UBND huyện để có chỉ đạo kịp thời.</w:t>
      </w:r>
    </w:p>
    <w:p w14:paraId="58EF2D8A" w14:textId="77777777" w:rsidR="000C1BEE" w:rsidRDefault="000C1BEE" w:rsidP="000C1BEE">
      <w:pPr>
        <w:spacing w:before="40" w:after="40" w:line="264" w:lineRule="auto"/>
        <w:ind w:firstLine="720"/>
        <w:jc w:val="both"/>
        <w:rPr>
          <w:color w:val="000000"/>
          <w:sz w:val="28"/>
          <w:szCs w:val="28"/>
        </w:rPr>
      </w:pPr>
      <w:r>
        <w:rPr>
          <w:color w:val="000000"/>
          <w:sz w:val="28"/>
          <w:szCs w:val="28"/>
        </w:rPr>
        <w:t>Văn phòng HĐND&amp;UBND huyện trân trọng thông báo./.</w:t>
      </w:r>
    </w:p>
    <w:p w14:paraId="6AB2DD5F" w14:textId="77777777" w:rsidR="000C1BEE" w:rsidRDefault="000C1BEE" w:rsidP="000C1BEE">
      <w:pPr>
        <w:spacing w:before="40" w:after="40" w:line="264" w:lineRule="auto"/>
        <w:ind w:firstLine="720"/>
        <w:jc w:val="both"/>
        <w:rPr>
          <w:color w:val="000000"/>
          <w:sz w:val="28"/>
          <w:szCs w:val="28"/>
        </w:rPr>
      </w:pPr>
    </w:p>
    <w:tbl>
      <w:tblPr>
        <w:tblW w:w="0" w:type="auto"/>
        <w:tblInd w:w="108" w:type="dxa"/>
        <w:tblLook w:val="01E0" w:firstRow="1" w:lastRow="1" w:firstColumn="1" w:lastColumn="1" w:noHBand="0" w:noVBand="0"/>
      </w:tblPr>
      <w:tblGrid>
        <w:gridCol w:w="4363"/>
        <w:gridCol w:w="4997"/>
      </w:tblGrid>
      <w:tr w:rsidR="000C1BEE" w:rsidRPr="00B84C13" w14:paraId="66A76F51" w14:textId="77777777" w:rsidTr="00993004">
        <w:tc>
          <w:tcPr>
            <w:tcW w:w="4536" w:type="dxa"/>
          </w:tcPr>
          <w:p w14:paraId="6AE38856" w14:textId="77777777" w:rsidR="000C1BEE" w:rsidRDefault="000C1BEE" w:rsidP="00993004">
            <w:pPr>
              <w:jc w:val="both"/>
              <w:rPr>
                <w:b/>
                <w:i/>
              </w:rPr>
            </w:pPr>
            <w:r w:rsidRPr="00B84C13">
              <w:rPr>
                <w:b/>
                <w:i/>
              </w:rPr>
              <w:t>Nơi nhận:</w:t>
            </w:r>
          </w:p>
          <w:p w14:paraId="35F22AA0" w14:textId="77777777" w:rsidR="000C1BEE" w:rsidRDefault="000C1BEE" w:rsidP="00993004">
            <w:pPr>
              <w:jc w:val="both"/>
              <w:rPr>
                <w:bCs/>
                <w:iCs/>
                <w:sz w:val="22"/>
                <w:szCs w:val="22"/>
              </w:rPr>
            </w:pPr>
            <w:r w:rsidRPr="003C5FBD">
              <w:rPr>
                <w:bCs/>
                <w:iCs/>
                <w:sz w:val="22"/>
                <w:szCs w:val="22"/>
              </w:rPr>
              <w:t xml:space="preserve">- </w:t>
            </w:r>
            <w:r>
              <w:rPr>
                <w:bCs/>
                <w:iCs/>
                <w:sz w:val="22"/>
                <w:szCs w:val="22"/>
              </w:rPr>
              <w:t>Thường trực Huyện ủy;</w:t>
            </w:r>
          </w:p>
          <w:p w14:paraId="265A1ECF" w14:textId="77777777" w:rsidR="000C1BEE" w:rsidRPr="003C5FBD" w:rsidRDefault="000C1BEE" w:rsidP="00993004">
            <w:pPr>
              <w:jc w:val="both"/>
              <w:rPr>
                <w:bCs/>
                <w:iCs/>
                <w:sz w:val="22"/>
                <w:szCs w:val="22"/>
              </w:rPr>
            </w:pPr>
            <w:r>
              <w:rPr>
                <w:bCs/>
                <w:iCs/>
                <w:sz w:val="22"/>
                <w:szCs w:val="22"/>
              </w:rPr>
              <w:t>- Các đ/c Phó Chủ tịch UBND huyện;</w:t>
            </w:r>
          </w:p>
          <w:p w14:paraId="6A5CA724" w14:textId="77777777" w:rsidR="000C1BEE" w:rsidRDefault="000C1BEE" w:rsidP="00993004">
            <w:pPr>
              <w:jc w:val="both"/>
              <w:rPr>
                <w:bCs/>
                <w:iCs/>
                <w:sz w:val="22"/>
                <w:szCs w:val="22"/>
              </w:rPr>
            </w:pPr>
            <w:r w:rsidRPr="003C5FBD">
              <w:rPr>
                <w:iCs/>
                <w:sz w:val="22"/>
                <w:szCs w:val="22"/>
              </w:rPr>
              <w:t xml:space="preserve">- </w:t>
            </w:r>
            <w:r>
              <w:rPr>
                <w:iCs/>
                <w:sz w:val="22"/>
                <w:szCs w:val="22"/>
              </w:rPr>
              <w:t>Các Ban xây dựng đảng; đoàn thể</w:t>
            </w:r>
            <w:r w:rsidRPr="003C5FBD">
              <w:rPr>
                <w:iCs/>
                <w:sz w:val="22"/>
                <w:szCs w:val="22"/>
              </w:rPr>
              <w:t>;</w:t>
            </w:r>
            <w:r>
              <w:rPr>
                <w:bCs/>
                <w:iCs/>
                <w:sz w:val="22"/>
                <w:szCs w:val="22"/>
              </w:rPr>
              <w:t xml:space="preserve"> </w:t>
            </w:r>
          </w:p>
          <w:p w14:paraId="7F84F5E7" w14:textId="77777777" w:rsidR="000C1BEE" w:rsidRPr="003C5FBD" w:rsidRDefault="000C1BEE" w:rsidP="00993004">
            <w:pPr>
              <w:jc w:val="both"/>
              <w:rPr>
                <w:iCs/>
                <w:sz w:val="22"/>
                <w:szCs w:val="22"/>
              </w:rPr>
            </w:pPr>
            <w:r>
              <w:rPr>
                <w:bCs/>
                <w:iCs/>
                <w:sz w:val="22"/>
                <w:szCs w:val="22"/>
              </w:rPr>
              <w:t xml:space="preserve">            </w:t>
            </w:r>
            <w:r w:rsidRPr="003C5FBD">
              <w:rPr>
                <w:bCs/>
                <w:iCs/>
                <w:sz w:val="22"/>
                <w:szCs w:val="22"/>
              </w:rPr>
              <w:t>(để báo cáo)</w:t>
            </w:r>
          </w:p>
          <w:p w14:paraId="2ADA995A" w14:textId="77777777" w:rsidR="000C1BEE" w:rsidRDefault="000C1BEE" w:rsidP="00993004">
            <w:pPr>
              <w:jc w:val="both"/>
              <w:rPr>
                <w:iCs/>
                <w:sz w:val="22"/>
                <w:szCs w:val="22"/>
              </w:rPr>
            </w:pPr>
            <w:r w:rsidRPr="003C5FBD">
              <w:rPr>
                <w:iCs/>
                <w:sz w:val="22"/>
                <w:szCs w:val="22"/>
              </w:rPr>
              <w:t xml:space="preserve">- Các </w:t>
            </w:r>
            <w:r>
              <w:rPr>
                <w:iCs/>
                <w:sz w:val="22"/>
                <w:szCs w:val="22"/>
              </w:rPr>
              <w:t>cơ quan, đơn vị trực thuộc;</w:t>
            </w:r>
          </w:p>
          <w:p w14:paraId="1F39E40B" w14:textId="77777777" w:rsidR="000C1BEE" w:rsidRDefault="000C1BEE" w:rsidP="00993004">
            <w:pPr>
              <w:jc w:val="both"/>
              <w:rPr>
                <w:iCs/>
                <w:sz w:val="22"/>
                <w:szCs w:val="22"/>
              </w:rPr>
            </w:pPr>
            <w:r>
              <w:rPr>
                <w:iCs/>
                <w:sz w:val="22"/>
                <w:szCs w:val="22"/>
              </w:rPr>
              <w:t xml:space="preserve">- Các trường THPT, Trung tâm GDDN và GDTX trên địa bàn; </w:t>
            </w:r>
          </w:p>
          <w:p w14:paraId="0AEE4561" w14:textId="77777777" w:rsidR="000C1BEE" w:rsidRPr="003C5FBD" w:rsidRDefault="000C1BEE" w:rsidP="00993004">
            <w:pPr>
              <w:jc w:val="both"/>
              <w:rPr>
                <w:iCs/>
                <w:sz w:val="22"/>
                <w:szCs w:val="22"/>
              </w:rPr>
            </w:pPr>
            <w:r>
              <w:rPr>
                <w:iCs/>
                <w:sz w:val="22"/>
                <w:szCs w:val="22"/>
              </w:rPr>
              <w:t xml:space="preserve">- UBND các xã, thị trấn; </w:t>
            </w:r>
          </w:p>
          <w:p w14:paraId="71E8435F" w14:textId="77777777" w:rsidR="000C1BEE" w:rsidRPr="00F60827" w:rsidRDefault="000C1BEE" w:rsidP="00993004">
            <w:pPr>
              <w:jc w:val="both"/>
              <w:rPr>
                <w:bCs/>
                <w:i/>
                <w:iCs/>
                <w:sz w:val="22"/>
                <w:szCs w:val="22"/>
              </w:rPr>
            </w:pPr>
            <w:r w:rsidRPr="003C5FBD">
              <w:rPr>
                <w:iCs/>
                <w:sz w:val="22"/>
                <w:szCs w:val="22"/>
              </w:rPr>
              <w:t xml:space="preserve">- Lưu: </w:t>
            </w:r>
            <w:r>
              <w:rPr>
                <w:iCs/>
                <w:sz w:val="22"/>
                <w:szCs w:val="22"/>
              </w:rPr>
              <w:t>VPUB.</w:t>
            </w:r>
          </w:p>
        </w:tc>
        <w:tc>
          <w:tcPr>
            <w:tcW w:w="5184" w:type="dxa"/>
          </w:tcPr>
          <w:p w14:paraId="766D88FF" w14:textId="77777777" w:rsidR="000C1BEE" w:rsidRDefault="000C1BEE" w:rsidP="00993004">
            <w:pPr>
              <w:jc w:val="center"/>
              <w:rPr>
                <w:b/>
                <w:sz w:val="28"/>
                <w:szCs w:val="28"/>
              </w:rPr>
            </w:pPr>
            <w:r>
              <w:rPr>
                <w:b/>
                <w:sz w:val="28"/>
                <w:szCs w:val="28"/>
              </w:rPr>
              <w:t>CHÁNH VĂN PHÒNG</w:t>
            </w:r>
          </w:p>
          <w:p w14:paraId="632D97A5" w14:textId="77777777" w:rsidR="000C1BEE" w:rsidRDefault="000C1BEE" w:rsidP="00993004">
            <w:pPr>
              <w:jc w:val="center"/>
              <w:rPr>
                <w:b/>
                <w:sz w:val="28"/>
                <w:szCs w:val="28"/>
              </w:rPr>
            </w:pPr>
          </w:p>
          <w:p w14:paraId="671F7C44" w14:textId="77777777" w:rsidR="000C1BEE" w:rsidRDefault="000C1BEE" w:rsidP="00993004">
            <w:pPr>
              <w:jc w:val="center"/>
              <w:rPr>
                <w:b/>
                <w:sz w:val="28"/>
                <w:szCs w:val="28"/>
              </w:rPr>
            </w:pPr>
          </w:p>
          <w:p w14:paraId="3DEF290D" w14:textId="77777777" w:rsidR="000C1BEE" w:rsidRDefault="000C1BEE" w:rsidP="00993004">
            <w:pPr>
              <w:jc w:val="center"/>
              <w:rPr>
                <w:b/>
                <w:sz w:val="28"/>
                <w:szCs w:val="28"/>
              </w:rPr>
            </w:pPr>
          </w:p>
          <w:p w14:paraId="1B06A43A" w14:textId="77777777" w:rsidR="000C1BEE" w:rsidRPr="00CB14E3" w:rsidRDefault="000C1BEE" w:rsidP="00993004">
            <w:pPr>
              <w:rPr>
                <w:b/>
                <w:sz w:val="14"/>
                <w:szCs w:val="28"/>
              </w:rPr>
            </w:pPr>
          </w:p>
          <w:p w14:paraId="68D70A01" w14:textId="77777777" w:rsidR="000C1BEE" w:rsidRDefault="000C1BEE" w:rsidP="00993004">
            <w:pPr>
              <w:jc w:val="center"/>
              <w:rPr>
                <w:b/>
                <w:sz w:val="28"/>
                <w:szCs w:val="28"/>
              </w:rPr>
            </w:pPr>
          </w:p>
          <w:p w14:paraId="1CA7A667" w14:textId="78DAA4B5" w:rsidR="000C1BEE" w:rsidRPr="00B84C13" w:rsidRDefault="000C1BEE" w:rsidP="00993004">
            <w:pPr>
              <w:jc w:val="center"/>
              <w:rPr>
                <w:b/>
                <w:sz w:val="28"/>
                <w:szCs w:val="28"/>
              </w:rPr>
            </w:pPr>
          </w:p>
        </w:tc>
      </w:tr>
    </w:tbl>
    <w:p w14:paraId="40667594" w14:textId="77777777" w:rsidR="000C1BEE" w:rsidRDefault="000C1BEE" w:rsidP="000C1BEE">
      <w:pPr>
        <w:spacing w:before="40" w:after="40" w:line="264" w:lineRule="auto"/>
        <w:ind w:firstLine="720"/>
        <w:jc w:val="both"/>
        <w:rPr>
          <w:color w:val="000000"/>
          <w:sz w:val="28"/>
          <w:szCs w:val="28"/>
        </w:rPr>
      </w:pPr>
    </w:p>
    <w:p w14:paraId="35B991F9" w14:textId="77777777" w:rsidR="000C1BEE" w:rsidRPr="00441B11" w:rsidRDefault="000C1BEE" w:rsidP="000C1BEE">
      <w:pPr>
        <w:spacing w:before="40" w:after="40" w:line="264" w:lineRule="auto"/>
        <w:ind w:firstLine="720"/>
        <w:jc w:val="both"/>
        <w:rPr>
          <w:color w:val="000000"/>
          <w:sz w:val="28"/>
          <w:szCs w:val="28"/>
        </w:rPr>
      </w:pPr>
    </w:p>
    <w:p w14:paraId="1210B270" w14:textId="77777777" w:rsidR="000C1BEE" w:rsidRDefault="000C1BEE"/>
    <w:sectPr w:rsidR="000C1BEE" w:rsidSect="000C1BEE">
      <w:headerReference w:type="default" r:id="rId4"/>
      <w:pgSz w:w="11907" w:h="16840" w:code="9"/>
      <w:pgMar w:top="851" w:right="851" w:bottom="1021" w:left="158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C3D1" w14:textId="77777777" w:rsidR="00000000" w:rsidRDefault="00000000">
    <w:pPr>
      <w:pStyle w:val="Header"/>
      <w:jc w:val="center"/>
    </w:pPr>
    <w:r>
      <w:fldChar w:fldCharType="begin"/>
    </w:r>
    <w:r>
      <w:instrText xml:space="preserve"> PAGE   \* MERGEFORMAT </w:instrText>
    </w:r>
    <w:r>
      <w:fldChar w:fldCharType="separate"/>
    </w:r>
    <w:r>
      <w:rPr>
        <w:noProof/>
      </w:rPr>
      <w:t>2</w:t>
    </w:r>
    <w:r>
      <w:fldChar w:fldCharType="end"/>
    </w:r>
  </w:p>
  <w:p w14:paraId="4961F1E8"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EE"/>
    <w:rsid w:val="000C1BEE"/>
    <w:rsid w:val="00784ACA"/>
    <w:rsid w:val="00985406"/>
    <w:rsid w:val="00B642EA"/>
    <w:rsid w:val="00B91C4F"/>
    <w:rsid w:val="00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27B"/>
  <w15:chartTrackingRefBased/>
  <w15:docId w15:val="{112B7ED1-C3F5-4D75-BAB4-93E2B580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E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BEE"/>
    <w:pPr>
      <w:tabs>
        <w:tab w:val="center" w:pos="4680"/>
        <w:tab w:val="right" w:pos="9360"/>
      </w:tabs>
    </w:pPr>
  </w:style>
  <w:style w:type="character" w:customStyle="1" w:styleId="HeaderChar">
    <w:name w:val="Header Char"/>
    <w:basedOn w:val="DefaultParagraphFont"/>
    <w:link w:val="Header"/>
    <w:uiPriority w:val="99"/>
    <w:rsid w:val="000C1BE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dcterms:created xsi:type="dcterms:W3CDTF">2024-12-03T06:52:00Z</dcterms:created>
  <dcterms:modified xsi:type="dcterms:W3CDTF">2024-12-03T08:23:00Z</dcterms:modified>
</cp:coreProperties>
</file>